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D904E0" w:rsidP="005B790B" w:rsidRDefault="005B790B" w14:paraId="1FE24ADB" w14:textId="4E09C58C" w14:noSpellErr="1">
      <w:pPr>
        <w:tabs>
          <w:tab w:val="left" w:pos="2250"/>
        </w:tabs>
      </w:pPr>
      <w:r>
        <w:rPr>
          <w:noProof/>
        </w:rPr>
        <mc:AlternateContent>
          <mc:Choice Requires="wps">
            <w:drawing>
              <wp:anchor distT="91440" distB="91440" distL="114300" distR="114300" simplePos="0" relativeHeight="251665408" behindDoc="0" locked="0" layoutInCell="1" allowOverlap="1" wp14:anchorId="664044D6" wp14:editId="09015CE8">
                <wp:simplePos x="0" y="0"/>
                <wp:positionH relativeFrom="margin">
                  <wp:posOffset>-352425</wp:posOffset>
                </wp:positionH>
                <wp:positionV relativeFrom="paragraph">
                  <wp:posOffset>361950</wp:posOffset>
                </wp:positionV>
                <wp:extent cx="6591300" cy="141922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419225"/>
                        </a:xfrm>
                        <a:prstGeom prst="rect">
                          <a:avLst/>
                        </a:prstGeom>
                        <a:noFill/>
                        <a:ln w="9525">
                          <a:noFill/>
                          <a:miter lim="800000"/>
                          <a:headEnd/>
                          <a:tailEnd/>
                        </a:ln>
                      </wps:spPr>
                      <wps:txbx>
                        <w:txbxContent>
                          <w:p w:rsidRPr="00CC704F" w:rsidR="005B790B" w:rsidRDefault="005B790B" w14:paraId="2F82B8E4" w14:textId="15308F26">
                            <w:pPr>
                              <w:pBdr>
                                <w:top w:val="single" w:color="156082" w:themeColor="accent1" w:sz="24" w:space="8"/>
                                <w:bottom w:val="single" w:color="156082" w:themeColor="accent1" w:sz="24" w:space="8"/>
                              </w:pBdr>
                              <w:spacing w:after="0"/>
                              <w:rPr>
                                <w:i/>
                                <w:iCs/>
                                <w:color w:val="156082" w:themeColor="accent1"/>
                                <w:sz w:val="22"/>
                                <w:szCs w:val="22"/>
                              </w:rPr>
                            </w:pPr>
                            <w:r w:rsidRPr="00CC704F">
                              <w:rPr>
                                <w:i/>
                                <w:iCs/>
                                <w:color w:val="156082" w:themeColor="accent1"/>
                                <w:sz w:val="22"/>
                                <w:szCs w:val="22"/>
                              </w:rPr>
                              <w:t>Why go to university?</w:t>
                            </w:r>
                          </w:p>
                          <w:p w:rsidRPr="00CC704F" w:rsidR="005B790B" w:rsidRDefault="005B790B" w14:paraId="599172AA" w14:textId="027CA73D">
                            <w:pPr>
                              <w:pBdr>
                                <w:top w:val="single" w:color="156082" w:themeColor="accent1" w:sz="24" w:space="8"/>
                                <w:bottom w:val="single" w:color="156082" w:themeColor="accent1" w:sz="24" w:space="8"/>
                              </w:pBdr>
                              <w:spacing w:after="0"/>
                              <w:rPr>
                                <w:i/>
                                <w:iCs/>
                                <w:color w:val="156082" w:themeColor="accent1"/>
                                <w:sz w:val="22"/>
                                <w:szCs w:val="22"/>
                              </w:rPr>
                            </w:pPr>
                            <w:r w:rsidRPr="00CC704F">
                              <w:rPr>
                                <w:i/>
                                <w:iCs/>
                                <w:color w:val="156082" w:themeColor="accent1"/>
                                <w:sz w:val="22"/>
                                <w:szCs w:val="22"/>
                              </w:rPr>
                              <w:t>Going to university can give learners the skills and experience they will need to take their future career in any direction they choose. University might not be the right path for everyone, and there are many different routes into studying a degree.</w:t>
                            </w:r>
                          </w:p>
                          <w:p w:rsidRPr="00CC704F" w:rsidR="005B790B" w:rsidRDefault="005B790B" w14:paraId="437C17A5" w14:textId="6A10970A">
                            <w:pPr>
                              <w:pBdr>
                                <w:top w:val="single" w:color="156082" w:themeColor="accent1" w:sz="24" w:space="8"/>
                                <w:bottom w:val="single" w:color="156082" w:themeColor="accent1" w:sz="24" w:space="8"/>
                              </w:pBdr>
                              <w:spacing w:after="0"/>
                              <w:rPr>
                                <w:i/>
                                <w:iCs/>
                                <w:color w:val="156082" w:themeColor="accent1"/>
                                <w:sz w:val="22"/>
                                <w:szCs w:val="22"/>
                              </w:rPr>
                            </w:pPr>
                            <w:r w:rsidRPr="00CC704F">
                              <w:rPr>
                                <w:i/>
                                <w:iCs/>
                                <w:color w:val="156082" w:themeColor="accent1"/>
                                <w:sz w:val="22"/>
                                <w:szCs w:val="22"/>
                              </w:rPr>
                              <w:t xml:space="preserve">Going to university gives learners the opportunity t study a subject they love and experience student life.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23B81C0">
              <v:shapetype id="_x0000_t202" coordsize="21600,21600" o:spt="202" path="m,l,21600r21600,l21600,xe" w14:anchorId="664044D6">
                <v:stroke joinstyle="miter"/>
                <v:path gradientshapeok="t" o:connecttype="rect"/>
              </v:shapetype>
              <v:shape id="Text Box 2" style="position:absolute;margin-left:-27.75pt;margin-top:28.5pt;width:519pt;height:111.75pt;z-index:251665408;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">
                <v:textbox>
                  <w:txbxContent>
                    <w:p w:rsidRPr="00CC704F" w:rsidR="005B790B" w:rsidRDefault="005B790B" w14:paraId="5005A18B" w14:textId="15308F26">
                      <w:pPr>
                        <w:pBdr>
                          <w:top w:val="single" w:color="156082" w:themeColor="accent1" w:sz="24" w:space="8"/>
                          <w:bottom w:val="single" w:color="156082" w:themeColor="accent1" w:sz="24" w:space="8"/>
                        </w:pBdr>
                        <w:spacing w:after="0"/>
                        <w:rPr>
                          <w:i/>
                          <w:iCs/>
                          <w:color w:val="156082" w:themeColor="accent1"/>
                          <w:sz w:val="22"/>
                          <w:szCs w:val="22"/>
                        </w:rPr>
                      </w:pPr>
                      <w:r w:rsidRPr="00CC704F">
                        <w:rPr>
                          <w:i/>
                          <w:iCs/>
                          <w:color w:val="156082" w:themeColor="accent1"/>
                          <w:sz w:val="22"/>
                          <w:szCs w:val="22"/>
                        </w:rPr>
                        <w:t>Why go to university?</w:t>
                      </w:r>
                    </w:p>
                    <w:p w:rsidRPr="00CC704F" w:rsidR="005B790B" w:rsidRDefault="005B790B" w14:paraId="63A2B614" w14:textId="027CA73D">
                      <w:pPr>
                        <w:pBdr>
                          <w:top w:val="single" w:color="156082" w:themeColor="accent1" w:sz="24" w:space="8"/>
                          <w:bottom w:val="single" w:color="156082" w:themeColor="accent1" w:sz="24" w:space="8"/>
                        </w:pBdr>
                        <w:spacing w:after="0"/>
                        <w:rPr>
                          <w:i/>
                          <w:iCs/>
                          <w:color w:val="156082" w:themeColor="accent1"/>
                          <w:sz w:val="22"/>
                          <w:szCs w:val="22"/>
                        </w:rPr>
                      </w:pPr>
                      <w:r w:rsidRPr="00CC704F">
                        <w:rPr>
                          <w:i/>
                          <w:iCs/>
                          <w:color w:val="156082" w:themeColor="accent1"/>
                          <w:sz w:val="22"/>
                          <w:szCs w:val="22"/>
                        </w:rPr>
                        <w:t>Going to university can give learners the skills and experience they will need to take their future career in any direction they choose. University might not be the right path for everyone, and there are many different routes into studying a degree.</w:t>
                      </w:r>
                    </w:p>
                    <w:p w:rsidRPr="00CC704F" w:rsidR="005B790B" w:rsidRDefault="005B790B" w14:paraId="378C27D6" w14:textId="6A10970A">
                      <w:pPr>
                        <w:pBdr>
                          <w:top w:val="single" w:color="156082" w:themeColor="accent1" w:sz="24" w:space="8"/>
                          <w:bottom w:val="single" w:color="156082" w:themeColor="accent1" w:sz="24" w:space="8"/>
                        </w:pBdr>
                        <w:spacing w:after="0"/>
                        <w:rPr>
                          <w:i/>
                          <w:iCs/>
                          <w:color w:val="156082" w:themeColor="accent1"/>
                          <w:sz w:val="22"/>
                          <w:szCs w:val="22"/>
                        </w:rPr>
                      </w:pPr>
                      <w:r w:rsidRPr="00CC704F">
                        <w:rPr>
                          <w:i/>
                          <w:iCs/>
                          <w:color w:val="156082" w:themeColor="accent1"/>
                          <w:sz w:val="22"/>
                          <w:szCs w:val="22"/>
                        </w:rPr>
                        <w:t xml:space="preserve">Going to university gives learners the opportunity t study a subject they love and experience student life. </w:t>
                      </w:r>
                    </w:p>
                  </w:txbxContent>
                </v:textbox>
                <w10:wrap type="topAndBottom" anchorx="margin"/>
              </v:shape>
            </w:pict>
          </mc:Fallback>
        </mc:AlternateContent>
      </w:r>
      <w:r>
        <w:rPr>
          <w:noProof/>
        </w:rPr>
        <mc:AlternateContent>
          <mc:Choice Requires="wps">
            <w:drawing>
              <wp:anchor distT="0" distB="0" distL="114300" distR="114300" simplePos="0" relativeHeight="251663360" behindDoc="0" locked="0" layoutInCell="1" allowOverlap="1" wp14:anchorId="0FFD8069" wp14:editId="77F58BFE">
                <wp:simplePos x="0" y="0"/>
                <wp:positionH relativeFrom="column">
                  <wp:posOffset>1676400</wp:posOffset>
                </wp:positionH>
                <wp:positionV relativeFrom="paragraph">
                  <wp:posOffset>-666750</wp:posOffset>
                </wp:positionV>
                <wp:extent cx="1828800" cy="1828800"/>
                <wp:effectExtent l="0" t="0" r="0" b="0"/>
                <wp:wrapNone/>
                <wp:docPr id="33359301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Pr="005B790B" w:rsidR="005B790B" w:rsidP="005B790B" w:rsidRDefault="005B790B" w14:paraId="3B4EEE0E" w14:textId="44ABD699">
                            <w:pPr>
                              <w:tabs>
                                <w:tab w:val="left" w:pos="2250"/>
                              </w:tabs>
                              <w:jc w:val="center"/>
                              <w:rPr>
                                <w:b/>
                                <w:noProof/>
                                <w:color w:val="A02B93"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A02B93"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How to guide…..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w14:anchorId="79BF4E67">
              <v:shape id="Text Box 1" style="position:absolute;margin-left:132pt;margin-top:-52.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" w14:anchorId="0FFD8069">
                <v:fill o:detectmouseclick="t"/>
                <v:textbox style="mso-fit-shape-to-text:t">
                  <w:txbxContent>
                    <w:p w:rsidRPr="005B790B" w:rsidR="005B790B" w:rsidP="005B790B" w:rsidRDefault="005B790B" w14:paraId="31ACBE83" w14:textId="44ABD699">
                      <w:pPr>
                        <w:tabs>
                          <w:tab w:val="left" w:pos="2250"/>
                        </w:tabs>
                        <w:jc w:val="center"/>
                        <w:rPr>
                          <w:b/>
                          <w:noProof/>
                          <w:color w:val="A02B93"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A02B93"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How to guide…..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9CFFD24" wp14:editId="5D690617">
                <wp:simplePos x="0" y="0"/>
                <wp:positionH relativeFrom="column">
                  <wp:posOffset>-866776</wp:posOffset>
                </wp:positionH>
                <wp:positionV relativeFrom="paragraph">
                  <wp:posOffset>228600</wp:posOffset>
                </wp:positionV>
                <wp:extent cx="7477125" cy="28575"/>
                <wp:effectExtent l="0" t="0" r="28575" b="28575"/>
                <wp:wrapNone/>
                <wp:docPr id="1737418950" name="Straight Connector 1"/>
                <wp:cNvGraphicFramePr/>
                <a:graphic xmlns:a="http://schemas.openxmlformats.org/drawingml/2006/main">
                  <a:graphicData uri="http://schemas.microsoft.com/office/word/2010/wordprocessingShape">
                    <wps:wsp>
                      <wps:cNvCnPr/>
                      <wps:spPr>
                        <a:xfrm>
                          <a:off x="0" y="0"/>
                          <a:ext cx="74771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3D2A32F7">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156082 [3204]" strokeweight=".5pt" from="-68.25pt,18pt" to="520.5pt,20.25pt" w14:anchorId="3F267B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">
                <v:stroke joinstyle="miter"/>
              </v:line>
            </w:pict>
          </mc:Fallback>
        </mc:AlternateContent>
      </w:r>
      <w:r>
        <w:tab/>
      </w:r>
      <w:r w:rsidR="005B790B">
        <w:rPr/>
        <w:t xml:space="preserve">A parent/carer guide to </w:t>
      </w:r>
      <w:r w:rsidR="00181B44">
        <w:rPr/>
        <w:t xml:space="preserve">understanding </w:t>
      </w:r>
      <w:r w:rsidR="005B790B">
        <w:rPr/>
        <w:t>University</w:t>
      </w:r>
    </w:p>
    <w:p w:rsidR="005B790B" w:rsidP="005B790B" w:rsidRDefault="005B790B" w14:paraId="393C1032" w14:textId="7E645B2A">
      <w:pPr>
        <w:jc w:val="both"/>
      </w:pPr>
      <w:r>
        <w:t>What are the pros and cons of going to university?</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08"/>
        <w:gridCol w:w="4508"/>
      </w:tblGrid>
      <w:tr w:rsidR="005B790B" w:rsidTr="00CC704F" w14:paraId="2B322233" w14:textId="77777777">
        <w:tc>
          <w:tcPr>
            <w:tcW w:w="4508" w:type="dxa"/>
          </w:tcPr>
          <w:p w:rsidRPr="00CC704F" w:rsidR="005B790B" w:rsidP="005B790B" w:rsidRDefault="005B790B" w14:paraId="047D050D" w14:textId="74351D6A">
            <w:pPr>
              <w:jc w:val="both"/>
              <w:rPr>
                <w:b/>
                <w:bCs/>
              </w:rPr>
            </w:pPr>
            <w:r w:rsidRPr="00CC704F">
              <w:rPr>
                <w:b/>
                <w:bCs/>
              </w:rPr>
              <w:t>Pros</w:t>
            </w:r>
          </w:p>
        </w:tc>
        <w:tc>
          <w:tcPr>
            <w:tcW w:w="4508" w:type="dxa"/>
          </w:tcPr>
          <w:p w:rsidRPr="00CC704F" w:rsidR="005B790B" w:rsidP="005B790B" w:rsidRDefault="005B790B" w14:paraId="4B377FE4" w14:textId="6EC2A06E">
            <w:pPr>
              <w:jc w:val="both"/>
              <w:rPr>
                <w:b/>
                <w:bCs/>
              </w:rPr>
            </w:pPr>
            <w:r w:rsidRPr="00CC704F">
              <w:rPr>
                <w:b/>
                <w:bCs/>
              </w:rPr>
              <w:t>Cons</w:t>
            </w:r>
          </w:p>
        </w:tc>
      </w:tr>
      <w:tr w:rsidR="005B790B" w:rsidTr="00CC704F" w14:paraId="2253BB24" w14:textId="77777777">
        <w:tc>
          <w:tcPr>
            <w:tcW w:w="4508" w:type="dxa"/>
          </w:tcPr>
          <w:p w:rsidRPr="00A5443C" w:rsidR="005B790B" w:rsidP="00A5443C" w:rsidRDefault="005B790B" w14:paraId="3D56C63C" w14:textId="1482B783">
            <w:pPr>
              <w:pStyle w:val="ListParagraph"/>
              <w:numPr>
                <w:ilvl w:val="0"/>
                <w:numId w:val="1"/>
              </w:numPr>
              <w:jc w:val="both"/>
              <w:rPr>
                <w:sz w:val="20"/>
                <w:szCs w:val="20"/>
              </w:rPr>
            </w:pPr>
            <w:r w:rsidRPr="00A5443C">
              <w:rPr>
                <w:sz w:val="20"/>
                <w:szCs w:val="20"/>
              </w:rPr>
              <w:t>Leaners will gain a degree at the end of their studies, which could help them to get started in their careers</w:t>
            </w:r>
          </w:p>
        </w:tc>
        <w:tc>
          <w:tcPr>
            <w:tcW w:w="4508" w:type="dxa"/>
          </w:tcPr>
          <w:p w:rsidRPr="00A5443C" w:rsidR="005B790B" w:rsidP="00A5443C" w:rsidRDefault="00A5443C" w14:paraId="44FFBF1E" w14:textId="4D8E972F">
            <w:pPr>
              <w:jc w:val="both"/>
              <w:rPr>
                <w:sz w:val="20"/>
                <w:szCs w:val="20"/>
              </w:rPr>
            </w:pPr>
            <w:r w:rsidRPr="00A5443C">
              <w:rPr>
                <w:sz w:val="20"/>
                <w:szCs w:val="20"/>
              </w:rPr>
              <w:t xml:space="preserve">For most, going to university means taking out a ‘loan’ or multiple loans to cover tuition and living costs. Learners should find out all they can about student finance and how it works to decide whether this is the right choice for them </w:t>
            </w:r>
          </w:p>
        </w:tc>
      </w:tr>
      <w:tr w:rsidR="005B790B" w:rsidTr="00CC704F" w14:paraId="6AE00CAB" w14:textId="77777777">
        <w:tc>
          <w:tcPr>
            <w:tcW w:w="4508" w:type="dxa"/>
          </w:tcPr>
          <w:p w:rsidRPr="00A5443C" w:rsidR="005B790B" w:rsidP="00A5443C" w:rsidRDefault="00A5443C" w14:paraId="013F145F" w14:textId="4CF053CC">
            <w:pPr>
              <w:pStyle w:val="ListParagraph"/>
              <w:numPr>
                <w:ilvl w:val="0"/>
                <w:numId w:val="1"/>
              </w:numPr>
              <w:jc w:val="both"/>
              <w:rPr>
                <w:sz w:val="20"/>
                <w:szCs w:val="20"/>
              </w:rPr>
            </w:pPr>
            <w:r w:rsidRPr="00A5443C">
              <w:rPr>
                <w:sz w:val="20"/>
                <w:szCs w:val="20"/>
              </w:rPr>
              <w:t xml:space="preserve">Learners are taught by industry experts and well-respected academics, who help learners to understand their specialities and grow their passion for their chosen subject </w:t>
            </w:r>
          </w:p>
        </w:tc>
        <w:tc>
          <w:tcPr>
            <w:tcW w:w="4508" w:type="dxa"/>
          </w:tcPr>
          <w:p w:rsidRPr="00A5443C" w:rsidR="005B790B" w:rsidP="00A5443C" w:rsidRDefault="00A5443C" w14:paraId="6BFD2E24" w14:textId="52405F64">
            <w:pPr>
              <w:jc w:val="both"/>
              <w:rPr>
                <w:sz w:val="20"/>
                <w:szCs w:val="20"/>
              </w:rPr>
            </w:pPr>
            <w:r w:rsidRPr="00A5443C">
              <w:rPr>
                <w:sz w:val="20"/>
                <w:szCs w:val="20"/>
              </w:rPr>
              <w:t>It can be a big jump from A Levels/BTEC/T Level study to degree level – there is much more independent study and little contact with tutors or lecturers</w:t>
            </w:r>
          </w:p>
        </w:tc>
      </w:tr>
      <w:tr w:rsidR="005B790B" w:rsidTr="00CC704F" w14:paraId="31737F80" w14:textId="77777777">
        <w:tc>
          <w:tcPr>
            <w:tcW w:w="4508" w:type="dxa"/>
          </w:tcPr>
          <w:p w:rsidRPr="00A5443C" w:rsidR="005B790B" w:rsidP="00A5443C" w:rsidRDefault="00A5443C" w14:paraId="3052EF96" w14:textId="0580261D">
            <w:pPr>
              <w:pStyle w:val="ListParagraph"/>
              <w:numPr>
                <w:ilvl w:val="0"/>
                <w:numId w:val="1"/>
              </w:numPr>
              <w:jc w:val="both"/>
              <w:rPr>
                <w:sz w:val="20"/>
                <w:szCs w:val="20"/>
              </w:rPr>
            </w:pPr>
            <w:r w:rsidRPr="00A5443C">
              <w:rPr>
                <w:sz w:val="20"/>
                <w:szCs w:val="20"/>
              </w:rPr>
              <w:t>Uni isn’t just about learning academically. Learners grow as individuals, make new friends, enjoy a social life, live independently and learn how to look after themselves</w:t>
            </w:r>
          </w:p>
        </w:tc>
        <w:tc>
          <w:tcPr>
            <w:tcW w:w="4508" w:type="dxa"/>
          </w:tcPr>
          <w:p w:rsidRPr="00A5443C" w:rsidR="005B790B" w:rsidP="00A5443C" w:rsidRDefault="00A5443C" w14:paraId="78BE23E2" w14:textId="555DCEBA">
            <w:pPr>
              <w:jc w:val="both"/>
              <w:rPr>
                <w:sz w:val="20"/>
                <w:szCs w:val="20"/>
              </w:rPr>
            </w:pPr>
            <w:r w:rsidRPr="00A5443C">
              <w:rPr>
                <w:sz w:val="20"/>
                <w:szCs w:val="20"/>
              </w:rPr>
              <w:t>Independence is great for some, whereas others may find it overwhelming and may become home sick. Most unis offer great support so research what support systems are available</w:t>
            </w:r>
          </w:p>
        </w:tc>
      </w:tr>
      <w:tr w:rsidR="005B790B" w:rsidTr="00CC704F" w14:paraId="119EEB1F" w14:textId="77777777">
        <w:tc>
          <w:tcPr>
            <w:tcW w:w="4508" w:type="dxa"/>
          </w:tcPr>
          <w:p w:rsidRPr="00A5443C" w:rsidR="005B790B" w:rsidP="00A5443C" w:rsidRDefault="00A5443C" w14:paraId="36EF28A4" w14:textId="143F3718">
            <w:pPr>
              <w:pStyle w:val="ListParagraph"/>
              <w:numPr>
                <w:ilvl w:val="0"/>
                <w:numId w:val="1"/>
              </w:numPr>
              <w:jc w:val="both"/>
              <w:rPr>
                <w:sz w:val="20"/>
                <w:szCs w:val="20"/>
              </w:rPr>
            </w:pPr>
            <w:r w:rsidRPr="00A5443C">
              <w:rPr>
                <w:sz w:val="20"/>
                <w:szCs w:val="20"/>
              </w:rPr>
              <w:t>Learners can join clubs and societies, as well as accessing placement and work experience opportunities, which will enrich them as an individual and their CV</w:t>
            </w:r>
          </w:p>
        </w:tc>
        <w:tc>
          <w:tcPr>
            <w:tcW w:w="4508" w:type="dxa"/>
          </w:tcPr>
          <w:p w:rsidRPr="00A5443C" w:rsidR="005B790B" w:rsidP="00A5443C" w:rsidRDefault="00A5443C" w14:paraId="0FF6FEF0" w14:textId="30524804">
            <w:pPr>
              <w:jc w:val="both"/>
              <w:rPr>
                <w:sz w:val="20"/>
                <w:szCs w:val="20"/>
              </w:rPr>
            </w:pPr>
            <w:r w:rsidRPr="00A5443C">
              <w:rPr>
                <w:sz w:val="20"/>
                <w:szCs w:val="20"/>
              </w:rPr>
              <w:t xml:space="preserve">There is a lot of reading to do! Most courses will have a reading list, so if they do not like reading, Uni might not be the right place for them. Some courses are more hands on so check out open days to learn more before </w:t>
            </w:r>
            <w:r w:rsidRPr="00A5443C" w:rsidR="00CC704F">
              <w:rPr>
                <w:sz w:val="20"/>
                <w:szCs w:val="20"/>
              </w:rPr>
              <w:t>deciding</w:t>
            </w:r>
          </w:p>
        </w:tc>
      </w:tr>
      <w:tr w:rsidR="00A5443C" w:rsidTr="00CC704F" w14:paraId="115AC346" w14:textId="77777777">
        <w:tc>
          <w:tcPr>
            <w:tcW w:w="4508" w:type="dxa"/>
          </w:tcPr>
          <w:p w:rsidRPr="00A5443C" w:rsidR="00A5443C" w:rsidP="00A5443C" w:rsidRDefault="00A5443C" w14:paraId="238F6B8A" w14:textId="3EE64840">
            <w:pPr>
              <w:pStyle w:val="ListParagraph"/>
              <w:numPr>
                <w:ilvl w:val="0"/>
                <w:numId w:val="1"/>
              </w:numPr>
              <w:jc w:val="both"/>
              <w:rPr>
                <w:sz w:val="20"/>
                <w:szCs w:val="20"/>
              </w:rPr>
            </w:pPr>
            <w:r w:rsidRPr="00A5443C">
              <w:rPr>
                <w:sz w:val="20"/>
                <w:szCs w:val="20"/>
              </w:rPr>
              <w:t>Learners are in control of their time and learning, allowing them to focus on what interests them the most</w:t>
            </w:r>
          </w:p>
        </w:tc>
        <w:tc>
          <w:tcPr>
            <w:tcW w:w="4508" w:type="dxa"/>
          </w:tcPr>
          <w:p w:rsidRPr="00A5443C" w:rsidR="00A5443C" w:rsidP="00A5443C" w:rsidRDefault="00A5443C" w14:paraId="501D5BE2" w14:textId="66B12401">
            <w:pPr>
              <w:jc w:val="both"/>
              <w:rPr>
                <w:sz w:val="20"/>
                <w:szCs w:val="20"/>
              </w:rPr>
            </w:pPr>
            <w:r w:rsidRPr="00A5443C">
              <w:rPr>
                <w:sz w:val="20"/>
                <w:szCs w:val="20"/>
              </w:rPr>
              <w:t xml:space="preserve">There are lots of deadlines, which can fall at the same time, for different modules. Time management skills are key </w:t>
            </w:r>
          </w:p>
        </w:tc>
      </w:tr>
    </w:tbl>
    <w:p w:rsidR="005B790B" w:rsidP="005B790B" w:rsidRDefault="005B790B" w14:paraId="09D7297C" w14:textId="67EC5A02"/>
    <w:p w:rsidRPr="00181B44" w:rsidR="00CC704F" w:rsidP="005B790B" w:rsidRDefault="00181B44" w14:paraId="1441FB76" w14:textId="18A4CA27">
      <w:r w:rsidRPr="00181B44">
        <w:t xml:space="preserve">To study in England, Scotland, Wales and N. Ireland the cost of tuition is up to £9,250 per year. The amount your child will pay back on this ‘loan’ depends solely on what they earn once graduated and in employment. Once they earn above £27,295 per </w:t>
      </w:r>
      <w:r w:rsidRPr="00181B44">
        <w:t>year,</w:t>
      </w:r>
      <w:r w:rsidRPr="00181B44">
        <w:t xml:space="preserve"> they will make repayments if they fall below this the payments will freeze until they reach this threshold/ after 30 years the repayments are stopped altogether if not fully repaid</w:t>
      </w:r>
    </w:p>
    <w:p w:rsidRPr="005B790B" w:rsidR="005B790B" w:rsidP="005B790B" w:rsidRDefault="005B790B" w14:paraId="459011C6" w14:textId="77777777"/>
    <w:p w:rsidRPr="005B790B" w:rsidR="005B790B" w:rsidP="005B790B" w:rsidRDefault="005B790B" w14:paraId="7158B481" w14:textId="77777777"/>
    <w:p w:rsidRPr="005B790B" w:rsidR="005B790B" w:rsidP="005B790B" w:rsidRDefault="005B790B" w14:paraId="09ECF33D" w14:textId="77777777"/>
    <w:sectPr w:rsidRPr="005B790B" w:rsidR="005B790B">
      <w:pgSz w:w="11906" w:h="16838" w:orient="portrait"/>
      <w:pgMar w:top="1440" w:right="1440" w:bottom="1440" w:left="1440" w:header="708" w:footer="708" w:gutter="0"/>
      <w:cols w:space="708"/>
      <w:docGrid w:linePitch="360"/>
      <w:headerReference w:type="default" r:id="R9a422ebfc2c64094"/>
      <w:footerReference w:type="default" r:id="Rce77a6d1f75b40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97332" w:rsidP="005B790B" w:rsidRDefault="00E97332" w14:paraId="2FBE0252" w14:textId="77777777">
      <w:pPr>
        <w:spacing w:after="0" w:line="240" w:lineRule="auto"/>
      </w:pPr>
      <w:r>
        <w:separator/>
      </w:r>
    </w:p>
  </w:endnote>
  <w:endnote w:type="continuationSeparator" w:id="0">
    <w:p w:rsidR="00E97332" w:rsidP="005B790B" w:rsidRDefault="00E97332" w14:paraId="6C5C669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8FE64E1" w:rsidTr="28FE64E1" w14:paraId="1404BFBC">
      <w:trPr>
        <w:trHeight w:val="300"/>
      </w:trPr>
      <w:tc>
        <w:tcPr>
          <w:tcW w:w="3005" w:type="dxa"/>
          <w:tcMar/>
        </w:tcPr>
        <w:p w:rsidR="28FE64E1" w:rsidP="28FE64E1" w:rsidRDefault="28FE64E1" w14:paraId="28BC1B0A" w14:textId="39F47A0B">
          <w:pPr>
            <w:pStyle w:val="Header"/>
            <w:bidi w:val="0"/>
            <w:ind w:left="-115"/>
            <w:jc w:val="left"/>
          </w:pPr>
        </w:p>
      </w:tc>
      <w:tc>
        <w:tcPr>
          <w:tcW w:w="3005" w:type="dxa"/>
          <w:tcMar/>
        </w:tcPr>
        <w:p w:rsidR="28FE64E1" w:rsidP="28FE64E1" w:rsidRDefault="28FE64E1" w14:paraId="10D3D88C" w14:textId="4383667F">
          <w:pPr>
            <w:pStyle w:val="Header"/>
            <w:bidi w:val="0"/>
            <w:jc w:val="center"/>
          </w:pPr>
        </w:p>
      </w:tc>
      <w:tc>
        <w:tcPr>
          <w:tcW w:w="3005" w:type="dxa"/>
          <w:tcMar/>
        </w:tcPr>
        <w:p w:rsidR="28FE64E1" w:rsidP="28FE64E1" w:rsidRDefault="28FE64E1" w14:paraId="7ECBD2B7" w14:textId="19C04E04">
          <w:pPr>
            <w:pStyle w:val="Header"/>
            <w:bidi w:val="0"/>
            <w:ind w:right="-115"/>
            <w:jc w:val="right"/>
          </w:pPr>
        </w:p>
      </w:tc>
    </w:tr>
  </w:tbl>
  <w:p w:rsidR="28FE64E1" w:rsidP="28FE64E1" w:rsidRDefault="28FE64E1" w14:paraId="50E6A6BD" w14:textId="6087D44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97332" w:rsidP="005B790B" w:rsidRDefault="00E97332" w14:paraId="1F2135FD" w14:textId="77777777">
      <w:pPr>
        <w:spacing w:after="0" w:line="240" w:lineRule="auto"/>
      </w:pPr>
      <w:r>
        <w:separator/>
      </w:r>
    </w:p>
  </w:footnote>
  <w:footnote w:type="continuationSeparator" w:id="0">
    <w:p w:rsidR="00E97332" w:rsidP="005B790B" w:rsidRDefault="00E97332" w14:paraId="04CE964A" w14:textId="77777777">
      <w:pPr>
        <w:spacing w:after="0" w:line="240" w:lineRule="auto"/>
      </w:pPr>
      <w:r>
        <w:continuationSeparator/>
      </w:r>
    </w:p>
  </w:footnote>
</w:footnotes>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8FE64E1" w:rsidTr="28FE64E1" w14:paraId="07668CC9">
      <w:trPr>
        <w:trHeight w:val="300"/>
      </w:trPr>
      <w:tc>
        <w:tcPr>
          <w:tcW w:w="3005" w:type="dxa"/>
          <w:tcMar/>
        </w:tcPr>
        <w:p w:rsidR="28FE64E1" w:rsidP="28FE64E1" w:rsidRDefault="28FE64E1" w14:paraId="6CD529BE" w14:textId="2B1E7D3F">
          <w:pPr>
            <w:pStyle w:val="Header"/>
            <w:bidi w:val="0"/>
            <w:ind w:left="-115"/>
            <w:jc w:val="left"/>
          </w:pPr>
          <w:r w:rsidR="28FE64E1">
            <w:drawing>
              <wp:inline wp14:editId="76C8B760" wp14:anchorId="7AC0D884">
                <wp:extent cx="1755521" cy="614928"/>
                <wp:effectExtent l="0" t="0" r="0" b="0"/>
                <wp:docPr id="1001888470" name="" title=""/>
                <wp:cNvGraphicFramePr>
                  <a:graphicFrameLocks noChangeAspect="1"/>
                </wp:cNvGraphicFramePr>
                <a:graphic>
                  <a:graphicData uri="http://schemas.openxmlformats.org/drawingml/2006/picture">
                    <pic:pic>
                      <pic:nvPicPr>
                        <pic:cNvPr id="0" name=""/>
                        <pic:cNvPicPr/>
                      </pic:nvPicPr>
                      <pic:blipFill>
                        <a:blip r:embed="R576b91b707614491">
                          <a:extLst>
                            <a:ext xmlns:a="http://schemas.openxmlformats.org/drawingml/2006/main" uri="{28A0092B-C50C-407E-A947-70E740481C1C}">
                              <a14:useLocalDpi val="0"/>
                            </a:ext>
                          </a:extLst>
                        </a:blip>
                        <a:stretch>
                          <a:fillRect/>
                        </a:stretch>
                      </pic:blipFill>
                      <pic:spPr>
                        <a:xfrm>
                          <a:off x="0" y="0"/>
                          <a:ext cx="1755521" cy="614928"/>
                        </a:xfrm>
                        <a:prstGeom prst="rect">
                          <a:avLst/>
                        </a:prstGeom>
                      </pic:spPr>
                    </pic:pic>
                  </a:graphicData>
                </a:graphic>
              </wp:inline>
            </w:drawing>
          </w:r>
        </w:p>
      </w:tc>
      <w:tc>
        <w:tcPr>
          <w:tcW w:w="3005" w:type="dxa"/>
          <w:tcMar/>
        </w:tcPr>
        <w:p w:rsidR="28FE64E1" w:rsidP="28FE64E1" w:rsidRDefault="28FE64E1" w14:paraId="197DC60A" w14:textId="4EB28BED">
          <w:pPr>
            <w:pStyle w:val="Header"/>
            <w:bidi w:val="0"/>
            <w:jc w:val="center"/>
          </w:pPr>
        </w:p>
      </w:tc>
      <w:tc>
        <w:tcPr>
          <w:tcW w:w="3005" w:type="dxa"/>
          <w:tcMar/>
        </w:tcPr>
        <w:p w:rsidR="28FE64E1" w:rsidP="28FE64E1" w:rsidRDefault="28FE64E1" w14:paraId="094658E2" w14:textId="32B2261A">
          <w:pPr>
            <w:pStyle w:val="Header"/>
            <w:bidi w:val="0"/>
            <w:ind w:right="-115"/>
            <w:jc w:val="right"/>
          </w:pPr>
        </w:p>
      </w:tc>
    </w:tr>
  </w:tbl>
  <w:p w:rsidR="28FE64E1" w:rsidP="28FE64E1" w:rsidRDefault="28FE64E1" w14:paraId="598035CB" w14:textId="7184734D">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15B60"/>
    <w:multiLevelType w:val="hybridMultilevel"/>
    <w:tmpl w:val="16F409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028852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90B"/>
    <w:rsid w:val="00181B44"/>
    <w:rsid w:val="00452E8B"/>
    <w:rsid w:val="005B790B"/>
    <w:rsid w:val="00A5443C"/>
    <w:rsid w:val="00AE1A64"/>
    <w:rsid w:val="00C27F26"/>
    <w:rsid w:val="00CA408F"/>
    <w:rsid w:val="00CC704F"/>
    <w:rsid w:val="00D904E0"/>
    <w:rsid w:val="00E97332"/>
    <w:rsid w:val="28FE64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72AB"/>
  <w15:chartTrackingRefBased/>
  <w15:docId w15:val="{7E45F359-FD99-4836-AF3E-90A6AD21C0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B790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790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79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79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79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79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79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79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790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B790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B790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B790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B790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B790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B790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B790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B790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B790B"/>
    <w:rPr>
      <w:rFonts w:eastAsiaTheme="majorEastAsia" w:cstheme="majorBidi"/>
      <w:color w:val="272727" w:themeColor="text1" w:themeTint="D8"/>
    </w:rPr>
  </w:style>
  <w:style w:type="paragraph" w:styleId="Title">
    <w:name w:val="Title"/>
    <w:basedOn w:val="Normal"/>
    <w:next w:val="Normal"/>
    <w:link w:val="TitleChar"/>
    <w:uiPriority w:val="10"/>
    <w:qFormat/>
    <w:rsid w:val="005B790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B790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B790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B79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790B"/>
    <w:pPr>
      <w:spacing w:before="160"/>
      <w:jc w:val="center"/>
    </w:pPr>
    <w:rPr>
      <w:i/>
      <w:iCs/>
      <w:color w:val="404040" w:themeColor="text1" w:themeTint="BF"/>
    </w:rPr>
  </w:style>
  <w:style w:type="character" w:styleId="QuoteChar" w:customStyle="1">
    <w:name w:val="Quote Char"/>
    <w:basedOn w:val="DefaultParagraphFont"/>
    <w:link w:val="Quote"/>
    <w:uiPriority w:val="29"/>
    <w:rsid w:val="005B790B"/>
    <w:rPr>
      <w:i/>
      <w:iCs/>
      <w:color w:val="404040" w:themeColor="text1" w:themeTint="BF"/>
    </w:rPr>
  </w:style>
  <w:style w:type="paragraph" w:styleId="ListParagraph">
    <w:name w:val="List Paragraph"/>
    <w:basedOn w:val="Normal"/>
    <w:uiPriority w:val="34"/>
    <w:qFormat/>
    <w:rsid w:val="005B790B"/>
    <w:pPr>
      <w:ind w:left="720"/>
      <w:contextualSpacing/>
    </w:pPr>
  </w:style>
  <w:style w:type="character" w:styleId="IntenseEmphasis">
    <w:name w:val="Intense Emphasis"/>
    <w:basedOn w:val="DefaultParagraphFont"/>
    <w:uiPriority w:val="21"/>
    <w:qFormat/>
    <w:rsid w:val="005B790B"/>
    <w:rPr>
      <w:i/>
      <w:iCs/>
      <w:color w:val="0F4761" w:themeColor="accent1" w:themeShade="BF"/>
    </w:rPr>
  </w:style>
  <w:style w:type="paragraph" w:styleId="IntenseQuote">
    <w:name w:val="Intense Quote"/>
    <w:basedOn w:val="Normal"/>
    <w:next w:val="Normal"/>
    <w:link w:val="IntenseQuoteChar"/>
    <w:uiPriority w:val="30"/>
    <w:qFormat/>
    <w:rsid w:val="005B790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B790B"/>
    <w:rPr>
      <w:i/>
      <w:iCs/>
      <w:color w:val="0F4761" w:themeColor="accent1" w:themeShade="BF"/>
    </w:rPr>
  </w:style>
  <w:style w:type="character" w:styleId="IntenseReference">
    <w:name w:val="Intense Reference"/>
    <w:basedOn w:val="DefaultParagraphFont"/>
    <w:uiPriority w:val="32"/>
    <w:qFormat/>
    <w:rsid w:val="005B790B"/>
    <w:rPr>
      <w:b/>
      <w:bCs/>
      <w:smallCaps/>
      <w:color w:val="0F4761" w:themeColor="accent1" w:themeShade="BF"/>
      <w:spacing w:val="5"/>
    </w:rPr>
  </w:style>
  <w:style w:type="paragraph" w:styleId="Header">
    <w:name w:val="header"/>
    <w:basedOn w:val="Normal"/>
    <w:link w:val="HeaderChar"/>
    <w:uiPriority w:val="99"/>
    <w:unhideWhenUsed/>
    <w:rsid w:val="005B790B"/>
    <w:pPr>
      <w:tabs>
        <w:tab w:val="center" w:pos="4513"/>
        <w:tab w:val="right" w:pos="9026"/>
      </w:tabs>
      <w:spacing w:after="0" w:line="240" w:lineRule="auto"/>
    </w:pPr>
  </w:style>
  <w:style w:type="character" w:styleId="HeaderChar" w:customStyle="1">
    <w:name w:val="Header Char"/>
    <w:basedOn w:val="DefaultParagraphFont"/>
    <w:link w:val="Header"/>
    <w:uiPriority w:val="99"/>
    <w:rsid w:val="005B790B"/>
  </w:style>
  <w:style w:type="paragraph" w:styleId="Footer">
    <w:name w:val="footer"/>
    <w:basedOn w:val="Normal"/>
    <w:link w:val="FooterChar"/>
    <w:uiPriority w:val="99"/>
    <w:unhideWhenUsed/>
    <w:rsid w:val="005B790B"/>
    <w:pPr>
      <w:tabs>
        <w:tab w:val="center" w:pos="4513"/>
        <w:tab w:val="right" w:pos="9026"/>
      </w:tabs>
      <w:spacing w:after="0" w:line="240" w:lineRule="auto"/>
    </w:pPr>
  </w:style>
  <w:style w:type="character" w:styleId="FooterChar" w:customStyle="1">
    <w:name w:val="Footer Char"/>
    <w:basedOn w:val="DefaultParagraphFont"/>
    <w:link w:val="Footer"/>
    <w:uiPriority w:val="99"/>
    <w:rsid w:val="005B790B"/>
  </w:style>
  <w:style w:type="table" w:styleId="TableGrid">
    <w:name w:val="Table Grid"/>
    <w:basedOn w:val="TableNormal"/>
    <w:uiPriority w:val="39"/>
    <w:rsid w:val="005B790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eader" Target="header.xml" Id="R9a422ebfc2c64094" /><Relationship Type="http://schemas.openxmlformats.org/officeDocument/2006/relationships/footer" Target="footer.xml" Id="Rce77a6d1f75b4020" /></Relationships>
</file>

<file path=word/_rels/header.xml.rels>&#65279;<?xml version="1.0" encoding="utf-8"?><Relationships xmlns="http://schemas.openxmlformats.org/package/2006/relationships"><Relationship Type="http://schemas.openxmlformats.org/officeDocument/2006/relationships/image" Target="/media/image.jpg" Id="R576b91b70761449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9551100CCB4E48B94022371B6F1DC4" ma:contentTypeVersion="18" ma:contentTypeDescription="Create a new document." ma:contentTypeScope="" ma:versionID="94cbd96a48e9900494f47433b8fc875c">
  <xsd:schema xmlns:xsd="http://www.w3.org/2001/XMLSchema" xmlns:xs="http://www.w3.org/2001/XMLSchema" xmlns:p="http://schemas.microsoft.com/office/2006/metadata/properties" xmlns:ns2="c0862117-9900-4768-9ef6-749370b37c9e" xmlns:ns3="4a448b88-220f-4dae-b312-0d1f11b1ff1c" xmlns:ns4="123a8cc3-15a6-4e5d-8bfc-4324b6df0e7e" targetNamespace="http://schemas.microsoft.com/office/2006/metadata/properties" ma:root="true" ma:fieldsID="38c1e964d2b8610a30172ed892ae7284" ns2:_="" ns3:_="" ns4:_="">
    <xsd:import namespace="c0862117-9900-4768-9ef6-749370b37c9e"/>
    <xsd:import namespace="4a448b88-220f-4dae-b312-0d1f11b1ff1c"/>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62117-9900-4768-9ef6-749370b37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448b88-220f-4dae-b312-0d1f11b1ff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1362fbf-4ebe-4ecb-99e9-cdfd9ad949d7}" ma:internalName="TaxCatchAll" ma:showField="CatchAllData" ma:web="4a448b88-220f-4dae-b312-0d1f11b1ff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862117-9900-4768-9ef6-749370b37c9e">
      <Terms xmlns="http://schemas.microsoft.com/office/infopath/2007/PartnerControls"/>
    </lcf76f155ced4ddcb4097134ff3c332f>
    <TaxCatchAll xmlns="123a8cc3-15a6-4e5d-8bfc-4324b6df0e7e" xsi:nil="true"/>
  </documentManagement>
</p:properties>
</file>

<file path=customXml/itemProps1.xml><?xml version="1.0" encoding="utf-8"?>
<ds:datastoreItem xmlns:ds="http://schemas.openxmlformats.org/officeDocument/2006/customXml" ds:itemID="{A971776A-F16F-4916-83D0-62C29C43BD9A}"/>
</file>

<file path=customXml/itemProps2.xml><?xml version="1.0" encoding="utf-8"?>
<ds:datastoreItem xmlns:ds="http://schemas.openxmlformats.org/officeDocument/2006/customXml" ds:itemID="{6A563946-66FA-4371-AFA2-24809E22F30A}"/>
</file>

<file path=customXml/itemProps3.xml><?xml version="1.0" encoding="utf-8"?>
<ds:datastoreItem xmlns:ds="http://schemas.openxmlformats.org/officeDocument/2006/customXml" ds:itemID="{C635A4DD-5234-40B3-B7ED-83A3CDD69C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Goodwin</dc:creator>
  <cp:keywords/>
  <dc:description/>
  <cp:lastModifiedBy>Kath Carnes</cp:lastModifiedBy>
  <cp:revision>2</cp:revision>
  <dcterms:created xsi:type="dcterms:W3CDTF">2024-08-16T09:38:00Z</dcterms:created>
  <dcterms:modified xsi:type="dcterms:W3CDTF">2024-11-06T13:41:21Z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0x010100F59551100CCB4E48B94022371B6F1DC4</vt:lpwstr>
  </property>
  <property fmtid="{D5CDD505-2E9C-101B-9397-08002B2CF9AE}" pid="3" name="MediaServiceImageTags">
    <vt:lpwstr/>
  </property>
</Properties>
</file>